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5868" w14:textId="77777777" w:rsidR="00066168" w:rsidRDefault="00066168" w:rsidP="00066168">
      <w:pPr>
        <w:pStyle w:val="Heading1"/>
      </w:pPr>
      <w:r>
        <w:t>Indienen en toekennen van subsidies uit het Dorpenfonds</w:t>
      </w:r>
    </w:p>
    <w:p w14:paraId="55208A89" w14:textId="77777777" w:rsidR="00066168" w:rsidRDefault="00066168" w:rsidP="00066168">
      <w:r>
        <w:t>Versie 1.0</w:t>
      </w:r>
    </w:p>
    <w:p w14:paraId="5C6F943E" w14:textId="77777777" w:rsidR="00066168" w:rsidRPr="00066168" w:rsidRDefault="00066168" w:rsidP="00066168">
      <w:r>
        <w:t xml:space="preserve">Datum </w:t>
      </w:r>
      <w:r w:rsidR="00662D24">
        <w:t>23-03-2026</w:t>
      </w:r>
    </w:p>
    <w:p w14:paraId="3F96ECA2" w14:textId="77777777" w:rsidR="00066168" w:rsidRDefault="00066168" w:rsidP="00066168">
      <w:pPr>
        <w:pStyle w:val="Heading2"/>
      </w:pPr>
      <w:r>
        <w:t>Doel</w:t>
      </w:r>
    </w:p>
    <w:p w14:paraId="1C00E217" w14:textId="77777777" w:rsidR="00066168" w:rsidRPr="00066168" w:rsidRDefault="00066168" w:rsidP="00066168">
      <w:r>
        <w:t xml:space="preserve">Het doel van de werkwijze toekennen subsidies </w:t>
      </w:r>
      <w:r w:rsidR="00662D24">
        <w:t xml:space="preserve">van DMS Mantgum </w:t>
      </w:r>
      <w:r>
        <w:t>is om de beoordeling en verstrekking van de subsidies transparant en controleerbaar te maken. Bij wat hier staat omschreven gaan de regels van de uiteindelijke verstrekker, de gemeente Leeuwarden, boven deze regels, ook als die regels wijzigen. Dit omdat wij als her-verdeler gehouden zijn die regels te volgen.</w:t>
      </w:r>
    </w:p>
    <w:p w14:paraId="68EE3AA9" w14:textId="77777777" w:rsidR="00066168" w:rsidRDefault="00066168" w:rsidP="00066168">
      <w:pPr>
        <w:pStyle w:val="Heading2"/>
      </w:pPr>
      <w:r>
        <w:t>1. Indienen</w:t>
      </w:r>
    </w:p>
    <w:p w14:paraId="164D48FA" w14:textId="77777777" w:rsidR="00066168" w:rsidRDefault="00066168" w:rsidP="00066168">
      <w:r>
        <w:t>Een subsidieaanvraag wordt ingediend via het aanvraagformulier van DMS.</w:t>
      </w:r>
    </w:p>
    <w:p w14:paraId="2DF561A8" w14:textId="77777777" w:rsidR="00066168" w:rsidRDefault="00066168" w:rsidP="00066168">
      <w:r>
        <w:t>Het formulier is te vinden op: [website / e-mailadres invullen].</w:t>
      </w:r>
    </w:p>
    <w:p w14:paraId="39B044C5" w14:textId="77777777" w:rsidR="00066168" w:rsidRDefault="00066168" w:rsidP="00066168">
      <w:pPr>
        <w:pStyle w:val="Heading2"/>
      </w:pPr>
      <w:r>
        <w:t>2. Aanvraagrondes</w:t>
      </w:r>
    </w:p>
    <w:p w14:paraId="3A4B1222" w14:textId="77777777" w:rsidR="00066168" w:rsidRDefault="00066168" w:rsidP="00066168">
      <w:r>
        <w:t>DMS werkt met twee aanvraagrondes per kalenderjaar:</w:t>
      </w:r>
    </w:p>
    <w:p w14:paraId="6D0370A6" w14:textId="77777777" w:rsidR="00066168" w:rsidRDefault="00066168" w:rsidP="00066168">
      <w:r>
        <w:t>Ronde 1:</w:t>
      </w:r>
    </w:p>
    <w:p w14:paraId="38058964" w14:textId="77777777" w:rsidR="00066168" w:rsidRDefault="00066168" w:rsidP="00066168">
      <w:r>
        <w:t>loopt van 1 januari t/m 30 juni</w:t>
      </w:r>
    </w:p>
    <w:p w14:paraId="4774892F" w14:textId="77777777" w:rsidR="00066168" w:rsidRDefault="00066168" w:rsidP="00066168">
      <w:r>
        <w:t xml:space="preserve">uiterste indieningsdatum: </w:t>
      </w:r>
      <w:r>
        <w:t>30 juni</w:t>
      </w:r>
    </w:p>
    <w:p w14:paraId="5CBFB154" w14:textId="77777777" w:rsidR="00066168" w:rsidRDefault="00066168" w:rsidP="00066168">
      <w:r>
        <w:t>Ronde 2:</w:t>
      </w:r>
    </w:p>
    <w:p w14:paraId="4102DAE0" w14:textId="77777777" w:rsidR="00066168" w:rsidRDefault="00066168" w:rsidP="00066168">
      <w:r>
        <w:t>loopt van 1 juli t/m 31 december</w:t>
      </w:r>
    </w:p>
    <w:p w14:paraId="2593AAC7" w14:textId="77777777" w:rsidR="00066168" w:rsidRDefault="00066168" w:rsidP="00066168">
      <w:r>
        <w:t xml:space="preserve">uiterste indieningsdatum: </w:t>
      </w:r>
      <w:r>
        <w:t>31 december</w:t>
      </w:r>
    </w:p>
    <w:p w14:paraId="2D0B613F" w14:textId="77777777" w:rsidR="00066168" w:rsidRDefault="00066168" w:rsidP="00066168">
      <w:pPr>
        <w:pStyle w:val="Heading2"/>
      </w:pPr>
      <w:r>
        <w:t>3. Budgetverdeling</w:t>
      </w:r>
    </w:p>
    <w:p w14:paraId="289E7645" w14:textId="77777777" w:rsidR="00066168" w:rsidRDefault="00066168" w:rsidP="00066168">
      <w:r>
        <w:t>Per ronde is 50% van het jaarlijkse dorpenfondsbudget beschikbaar.</w:t>
      </w:r>
    </w:p>
    <w:p w14:paraId="622BFA60" w14:textId="77777777" w:rsidR="00066168" w:rsidRDefault="00066168" w:rsidP="00066168">
      <w:r>
        <w:t>Niet besteed budget uit ronde 1 schuift door naar ronde 2.</w:t>
      </w:r>
    </w:p>
    <w:p w14:paraId="4C310F63" w14:textId="77777777" w:rsidR="00066168" w:rsidRDefault="00066168" w:rsidP="00066168">
      <w:r>
        <w:t>Subsidies worden toegekend zolang het budget van de ronde toereikend is (op = op).</w:t>
      </w:r>
    </w:p>
    <w:p w14:paraId="112832FE" w14:textId="77777777" w:rsidR="00066168" w:rsidRDefault="00066168" w:rsidP="00066168">
      <w:r>
        <w:t xml:space="preserve">Het niet bestede deel van het jaarbudget </w:t>
      </w:r>
      <w:r>
        <w:t xml:space="preserve">schuift door naar het volgende jaar met in achtneming van de regels van de </w:t>
      </w:r>
      <w:proofErr w:type="spellStart"/>
      <w:r>
        <w:t>subsideverstrekker</w:t>
      </w:r>
      <w:proofErr w:type="spellEnd"/>
      <w:r>
        <w:t>, de gemeente Leeuwarden.</w:t>
      </w:r>
    </w:p>
    <w:p w14:paraId="4E38EE93" w14:textId="77777777" w:rsidR="00066168" w:rsidRDefault="00066168" w:rsidP="00066168">
      <w:pPr>
        <w:pStyle w:val="Heading2"/>
      </w:pPr>
      <w:r>
        <w:t>4. Waarvoor kan subsidie worden aangevraagd</w:t>
      </w:r>
    </w:p>
    <w:p w14:paraId="79254EFF" w14:textId="77777777" w:rsidR="00066168" w:rsidRDefault="00066168" w:rsidP="00066168">
      <w:r>
        <w:t>Subsidie is mogelijk voor initiatieven die:</w:t>
      </w:r>
    </w:p>
    <w:p w14:paraId="2754856C" w14:textId="77777777" w:rsidR="00066168" w:rsidRDefault="00066168" w:rsidP="00066168">
      <w:pPr>
        <w:pStyle w:val="ListParagraph"/>
        <w:numPr>
          <w:ilvl w:val="0"/>
          <w:numId w:val="11"/>
        </w:numPr>
      </w:pPr>
      <w:r>
        <w:t>open zijn voor het dorp;</w:t>
      </w:r>
    </w:p>
    <w:p w14:paraId="708F5294" w14:textId="77777777" w:rsidR="00066168" w:rsidRDefault="00066168" w:rsidP="00066168">
      <w:pPr>
        <w:pStyle w:val="ListParagraph"/>
        <w:numPr>
          <w:ilvl w:val="0"/>
          <w:numId w:val="11"/>
        </w:numPr>
      </w:pPr>
      <w:r>
        <w:t>bijdragen aan leefbaarheid, ontmoeting of saamhorigheid;</w:t>
      </w:r>
    </w:p>
    <w:p w14:paraId="455FE982" w14:textId="77777777" w:rsidR="00066168" w:rsidRDefault="00066168" w:rsidP="00066168">
      <w:pPr>
        <w:pStyle w:val="ListParagraph"/>
        <w:numPr>
          <w:ilvl w:val="0"/>
          <w:numId w:val="11"/>
        </w:numPr>
      </w:pPr>
      <w:r>
        <w:lastRenderedPageBreak/>
        <w:t>geen commercieel doel hebben.</w:t>
      </w:r>
    </w:p>
    <w:p w14:paraId="0B8DEFE1" w14:textId="77777777" w:rsidR="00066168" w:rsidRDefault="00066168" w:rsidP="00066168">
      <w:r>
        <w:t>Er wordt onderscheid gemaakt in drie soorten aanvragen:</w:t>
      </w:r>
    </w:p>
    <w:p w14:paraId="5F38416F" w14:textId="77777777" w:rsidR="00066168" w:rsidRDefault="00066168" w:rsidP="00066168">
      <w:pPr>
        <w:pStyle w:val="Heading3"/>
      </w:pPr>
      <w:r>
        <w:t>a. Eenmalige activiteiten (evenementen / bijeenkomsten)</w:t>
      </w:r>
    </w:p>
    <w:p w14:paraId="0C333018" w14:textId="77777777" w:rsidR="00066168" w:rsidRDefault="00066168" w:rsidP="00066168">
      <w:r>
        <w:t>Richtbedragen:</w:t>
      </w:r>
    </w:p>
    <w:p w14:paraId="22C8CA5C" w14:textId="77777777" w:rsidR="00066168" w:rsidRDefault="00066168" w:rsidP="00066168">
      <w:r>
        <w:t>tot 25 deelnemers: max. € 250</w:t>
      </w:r>
    </w:p>
    <w:p w14:paraId="0C07E366" w14:textId="77777777" w:rsidR="00066168" w:rsidRDefault="00066168" w:rsidP="00066168">
      <w:r>
        <w:t>26–100 deelnemers: max. € 500</w:t>
      </w:r>
    </w:p>
    <w:p w14:paraId="25AB6778" w14:textId="77777777" w:rsidR="00066168" w:rsidRDefault="00066168" w:rsidP="00066168">
      <w:r>
        <w:t>meer dan 100 deelnemers: max. € 1.000</w:t>
      </w:r>
    </w:p>
    <w:p w14:paraId="3BAD2EE6" w14:textId="77777777" w:rsidR="00066168" w:rsidRDefault="00066168" w:rsidP="00066168">
      <w:pPr>
        <w:pStyle w:val="Heading3"/>
      </w:pPr>
      <w:r>
        <w:t>b. Investeringen of duurzame dorpsprojecten</w:t>
      </w:r>
    </w:p>
    <w:p w14:paraId="7DED1241" w14:textId="77777777" w:rsidR="00066168" w:rsidRDefault="00066168" w:rsidP="00066168">
      <w:r>
        <w:t>(bijv. ontmoetingsplek, speeltoestel, dorpsaankleding, gezamenlijke materialen)</w:t>
      </w:r>
    </w:p>
    <w:p w14:paraId="0AE24C9D" w14:textId="77777777" w:rsidR="00066168" w:rsidRDefault="00066168" w:rsidP="00066168">
      <w:r>
        <w:t>maximale bijdrage: € 2.500 per project</w:t>
      </w:r>
    </w:p>
    <w:p w14:paraId="26A1E666" w14:textId="77777777" w:rsidR="00066168" w:rsidRDefault="00066168" w:rsidP="00066168">
      <w:r>
        <w:t>alleen als:</w:t>
      </w:r>
    </w:p>
    <w:p w14:paraId="2C1095D9" w14:textId="77777777" w:rsidR="00066168" w:rsidRDefault="00066168" w:rsidP="00066168">
      <w:r>
        <w:t>er geen structurele verplichtingen voor DMS ontstaan;</w:t>
      </w:r>
    </w:p>
    <w:p w14:paraId="1351618E" w14:textId="77777777" w:rsidR="00066168" w:rsidRDefault="00066168" w:rsidP="00066168">
      <w:r>
        <w:t>beheer en verzekering zijn geregeld door aanvrager of gemeente;</w:t>
      </w:r>
    </w:p>
    <w:p w14:paraId="34182F25" w14:textId="77777777" w:rsidR="00066168" w:rsidRDefault="00066168" w:rsidP="00066168">
      <w:r>
        <w:t>het project zichtbaar en van waarde is voor een brede groep inwoners.</w:t>
      </w:r>
    </w:p>
    <w:p w14:paraId="1ED57EE0" w14:textId="77777777" w:rsidR="00066168" w:rsidRDefault="00066168" w:rsidP="00066168">
      <w:pPr>
        <w:pStyle w:val="Heading3"/>
      </w:pPr>
      <w:r>
        <w:t>c. Pilot of innovatie</w:t>
      </w:r>
    </w:p>
    <w:p w14:paraId="7F712872" w14:textId="77777777" w:rsidR="00066168" w:rsidRDefault="00066168" w:rsidP="00066168">
      <w:r>
        <w:t>tijdelijke proef om iets nieuws uit te proberen;</w:t>
      </w:r>
    </w:p>
    <w:p w14:paraId="33298BC9" w14:textId="77777777" w:rsidR="00066168" w:rsidRDefault="00066168" w:rsidP="00066168">
      <w:r>
        <w:t>maximale bijdrage: € 1.000;</w:t>
      </w:r>
    </w:p>
    <w:p w14:paraId="5BE466EC" w14:textId="77777777" w:rsidR="00066168" w:rsidRDefault="00066168" w:rsidP="00066168">
      <w:r>
        <w:t>leerpunten worden gedeeld met het dorp;</w:t>
      </w:r>
    </w:p>
    <w:p w14:paraId="644D61D2" w14:textId="77777777" w:rsidR="00066168" w:rsidRDefault="00066168" w:rsidP="00066168">
      <w:r>
        <w:t>er is zicht op voortzetting via andere middelen.</w:t>
      </w:r>
    </w:p>
    <w:p w14:paraId="07AE9952" w14:textId="77777777" w:rsidR="00066168" w:rsidRDefault="00066168" w:rsidP="00066168">
      <w:r>
        <w:t>5. Afweging door het bestuur</w:t>
      </w:r>
    </w:p>
    <w:p w14:paraId="503CA512" w14:textId="77777777" w:rsidR="00066168" w:rsidRDefault="00066168" w:rsidP="00066168"/>
    <w:p w14:paraId="41958BEA" w14:textId="77777777" w:rsidR="00066168" w:rsidRDefault="00066168" w:rsidP="00066168">
      <w:r>
        <w:t>Bij de beoordeling kijkt het bestuur in hoofdlijnen naar:</w:t>
      </w:r>
    </w:p>
    <w:p w14:paraId="21256AD3" w14:textId="77777777" w:rsidR="00066168" w:rsidRDefault="00066168" w:rsidP="00066168"/>
    <w:p w14:paraId="337FD9D3" w14:textId="77777777" w:rsidR="00066168" w:rsidRDefault="00066168" w:rsidP="00066168">
      <w:r>
        <w:t>het dorpsbelang en open karakter;</w:t>
      </w:r>
    </w:p>
    <w:p w14:paraId="4AD43DD5" w14:textId="77777777" w:rsidR="00066168" w:rsidRDefault="00066168" w:rsidP="00066168">
      <w:r>
        <w:t>de omvang van het bereik;</w:t>
      </w:r>
    </w:p>
    <w:p w14:paraId="4B54E779" w14:textId="77777777" w:rsidR="00066168" w:rsidRDefault="00066168" w:rsidP="00066168">
      <w:r>
        <w:t>de inzet van vrijwilligers;</w:t>
      </w:r>
    </w:p>
    <w:p w14:paraId="1340F7A8" w14:textId="77777777" w:rsidR="00066168" w:rsidRDefault="00066168" w:rsidP="00066168">
      <w:r>
        <w:t>eventuele cofinanciering.</w:t>
      </w:r>
    </w:p>
    <w:p w14:paraId="3E69B4AF" w14:textId="77777777" w:rsidR="00066168" w:rsidRDefault="00066168" w:rsidP="00066168"/>
    <w:p w14:paraId="78457071" w14:textId="77777777" w:rsidR="00066168" w:rsidRDefault="00066168" w:rsidP="00066168">
      <w:r>
        <w:t>Cofinanciering of zelfwerkzaamheid vergroot de kans op toekenning.</w:t>
      </w:r>
    </w:p>
    <w:p w14:paraId="1AF79B36" w14:textId="77777777" w:rsidR="00066168" w:rsidRDefault="00066168" w:rsidP="00066168">
      <w:r>
        <w:t>Is minder dan 50% van de kosten extern gefinancierd, dan kan subsidie alsnog worden toegekend bij aantoonbare inzet van vrijwilligers (globale ureninschatting).</w:t>
      </w:r>
    </w:p>
    <w:p w14:paraId="280A1958" w14:textId="77777777" w:rsidR="00066168" w:rsidRDefault="00066168" w:rsidP="00066168"/>
    <w:p w14:paraId="267B1DB0" w14:textId="77777777" w:rsidR="00066168" w:rsidRDefault="00066168" w:rsidP="00066168">
      <w:pPr>
        <w:pStyle w:val="Heading2"/>
      </w:pPr>
      <w:r>
        <w:t>6. Besluit en verantwoording</w:t>
      </w:r>
    </w:p>
    <w:p w14:paraId="5C2E9ECF" w14:textId="77777777" w:rsidR="00066168" w:rsidRDefault="00066168" w:rsidP="00066168">
      <w:r>
        <w:t>Het bestuur besluit per ronde welke aanvragen worden toegekend en waarom.</w:t>
      </w:r>
    </w:p>
    <w:p w14:paraId="038F5C0C" w14:textId="77777777" w:rsidR="00066168" w:rsidRDefault="00066168" w:rsidP="00066168">
      <w:r>
        <w:t>Na uitvoering levert de aanvrager een eenvoudige verantwoording, bijvoorbeeld:</w:t>
      </w:r>
    </w:p>
    <w:p w14:paraId="2DCADA9A" w14:textId="77777777" w:rsidR="00066168" w:rsidRDefault="00066168" w:rsidP="00066168">
      <w:r>
        <w:t>korte toelichting of verslag;</w:t>
      </w:r>
    </w:p>
    <w:p w14:paraId="5A312028" w14:textId="77777777" w:rsidR="00066168" w:rsidRDefault="00066168" w:rsidP="00066168">
      <w:r>
        <w:t>foto’s;</w:t>
      </w:r>
    </w:p>
    <w:p w14:paraId="29AB930C" w14:textId="77777777" w:rsidR="00066168" w:rsidRDefault="00066168" w:rsidP="00066168">
      <w:r>
        <w:t>inschatting aantal deelnemers;</w:t>
      </w:r>
    </w:p>
    <w:p w14:paraId="3634F825" w14:textId="77777777" w:rsidR="00066168" w:rsidRDefault="00066168" w:rsidP="00066168">
      <w:r>
        <w:t>facturen of kassabonnen.</w:t>
      </w:r>
    </w:p>
    <w:p w14:paraId="2920738B" w14:textId="77777777" w:rsidR="00066168" w:rsidRDefault="00066168" w:rsidP="00066168">
      <w:r>
        <w:t>Het bestuur legt jaarlijks verantwoording af in de ALV over de verdeling van het dorpenfonds.</w:t>
      </w:r>
    </w:p>
    <w:sectPr w:rsidR="00066168" w:rsidSect="00B82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A7E"/>
    <w:multiLevelType w:val="multilevel"/>
    <w:tmpl w:val="965CE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63A5"/>
    <w:multiLevelType w:val="multilevel"/>
    <w:tmpl w:val="F1B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F41E0"/>
    <w:multiLevelType w:val="hybridMultilevel"/>
    <w:tmpl w:val="F370C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D2263A"/>
    <w:multiLevelType w:val="multilevel"/>
    <w:tmpl w:val="90FE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B5EF1"/>
    <w:multiLevelType w:val="multilevel"/>
    <w:tmpl w:val="1A1E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212D7"/>
    <w:multiLevelType w:val="multilevel"/>
    <w:tmpl w:val="D63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F178B"/>
    <w:multiLevelType w:val="multilevel"/>
    <w:tmpl w:val="C5A2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74E3D"/>
    <w:multiLevelType w:val="multilevel"/>
    <w:tmpl w:val="66B21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34F81"/>
    <w:multiLevelType w:val="hybridMultilevel"/>
    <w:tmpl w:val="88CED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0351D2"/>
    <w:multiLevelType w:val="multilevel"/>
    <w:tmpl w:val="6618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E79D4"/>
    <w:multiLevelType w:val="multilevel"/>
    <w:tmpl w:val="2146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44BE5"/>
    <w:multiLevelType w:val="multilevel"/>
    <w:tmpl w:val="87E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336205">
    <w:abstractNumId w:val="1"/>
  </w:num>
  <w:num w:numId="2" w16cid:durableId="1036470201">
    <w:abstractNumId w:val="0"/>
  </w:num>
  <w:num w:numId="3" w16cid:durableId="1051342503">
    <w:abstractNumId w:val="6"/>
  </w:num>
  <w:num w:numId="4" w16cid:durableId="870652706">
    <w:abstractNumId w:val="11"/>
  </w:num>
  <w:num w:numId="5" w16cid:durableId="1146824094">
    <w:abstractNumId w:val="5"/>
  </w:num>
  <w:num w:numId="6" w16cid:durableId="32662031">
    <w:abstractNumId w:val="7"/>
  </w:num>
  <w:num w:numId="7" w16cid:durableId="553008819">
    <w:abstractNumId w:val="3"/>
  </w:num>
  <w:num w:numId="8" w16cid:durableId="750660719">
    <w:abstractNumId w:val="4"/>
  </w:num>
  <w:num w:numId="9" w16cid:durableId="197478517">
    <w:abstractNumId w:val="9"/>
  </w:num>
  <w:num w:numId="10" w16cid:durableId="150367011">
    <w:abstractNumId w:val="10"/>
  </w:num>
  <w:num w:numId="11" w16cid:durableId="814107988">
    <w:abstractNumId w:val="8"/>
  </w:num>
  <w:num w:numId="12" w16cid:durableId="1102646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68"/>
    <w:rsid w:val="00066168"/>
    <w:rsid w:val="0016210A"/>
    <w:rsid w:val="00231F07"/>
    <w:rsid w:val="0023430C"/>
    <w:rsid w:val="004B0C41"/>
    <w:rsid w:val="0053751E"/>
    <w:rsid w:val="006626BB"/>
    <w:rsid w:val="00662D24"/>
    <w:rsid w:val="007934A5"/>
    <w:rsid w:val="00926432"/>
    <w:rsid w:val="00B8291D"/>
    <w:rsid w:val="00C7028C"/>
    <w:rsid w:val="00C86CB6"/>
    <w:rsid w:val="00CC12CD"/>
    <w:rsid w:val="00CE3ED1"/>
    <w:rsid w:val="00CF2CFD"/>
    <w:rsid w:val="00D55824"/>
    <w:rsid w:val="00E60DB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FDDF"/>
  <w15:chartTrackingRefBased/>
  <w15:docId w15:val="{D2FB487C-1D9C-4EA6-B886-411D1659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6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6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6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6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168"/>
    <w:rPr>
      <w:rFonts w:eastAsiaTheme="majorEastAsia" w:cstheme="majorBidi"/>
      <w:color w:val="272727" w:themeColor="text1" w:themeTint="D8"/>
    </w:rPr>
  </w:style>
  <w:style w:type="paragraph" w:styleId="Title">
    <w:name w:val="Title"/>
    <w:basedOn w:val="Normal"/>
    <w:next w:val="Normal"/>
    <w:link w:val="TitleChar"/>
    <w:uiPriority w:val="10"/>
    <w:qFormat/>
    <w:rsid w:val="00066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168"/>
    <w:pPr>
      <w:spacing w:before="160"/>
      <w:jc w:val="center"/>
    </w:pPr>
    <w:rPr>
      <w:i/>
      <w:iCs/>
      <w:color w:val="404040" w:themeColor="text1" w:themeTint="BF"/>
    </w:rPr>
  </w:style>
  <w:style w:type="character" w:customStyle="1" w:styleId="QuoteChar">
    <w:name w:val="Quote Char"/>
    <w:basedOn w:val="DefaultParagraphFont"/>
    <w:link w:val="Quote"/>
    <w:uiPriority w:val="29"/>
    <w:rsid w:val="00066168"/>
    <w:rPr>
      <w:i/>
      <w:iCs/>
      <w:color w:val="404040" w:themeColor="text1" w:themeTint="BF"/>
    </w:rPr>
  </w:style>
  <w:style w:type="paragraph" w:styleId="ListParagraph">
    <w:name w:val="List Paragraph"/>
    <w:basedOn w:val="Normal"/>
    <w:uiPriority w:val="34"/>
    <w:qFormat/>
    <w:rsid w:val="00066168"/>
    <w:pPr>
      <w:ind w:left="720"/>
      <w:contextualSpacing/>
    </w:pPr>
  </w:style>
  <w:style w:type="character" w:styleId="IntenseEmphasis">
    <w:name w:val="Intense Emphasis"/>
    <w:basedOn w:val="DefaultParagraphFont"/>
    <w:uiPriority w:val="21"/>
    <w:qFormat/>
    <w:rsid w:val="00066168"/>
    <w:rPr>
      <w:i/>
      <w:iCs/>
      <w:color w:val="0F4761" w:themeColor="accent1" w:themeShade="BF"/>
    </w:rPr>
  </w:style>
  <w:style w:type="paragraph" w:styleId="IntenseQuote">
    <w:name w:val="Intense Quote"/>
    <w:basedOn w:val="Normal"/>
    <w:next w:val="Normal"/>
    <w:link w:val="IntenseQuoteChar"/>
    <w:uiPriority w:val="30"/>
    <w:qFormat/>
    <w:rsid w:val="00066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168"/>
    <w:rPr>
      <w:i/>
      <w:iCs/>
      <w:color w:val="0F4761" w:themeColor="accent1" w:themeShade="BF"/>
    </w:rPr>
  </w:style>
  <w:style w:type="character" w:styleId="IntenseReference">
    <w:name w:val="Intense Reference"/>
    <w:basedOn w:val="DefaultParagraphFont"/>
    <w:uiPriority w:val="32"/>
    <w:qFormat/>
    <w:rsid w:val="00066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5349">
      <w:bodyDiv w:val="1"/>
      <w:marLeft w:val="0"/>
      <w:marRight w:val="0"/>
      <w:marTop w:val="0"/>
      <w:marBottom w:val="0"/>
      <w:divBdr>
        <w:top w:val="none" w:sz="0" w:space="0" w:color="auto"/>
        <w:left w:val="none" w:sz="0" w:space="0" w:color="auto"/>
        <w:bottom w:val="none" w:sz="0" w:space="0" w:color="auto"/>
        <w:right w:val="none" w:sz="0" w:space="0" w:color="auto"/>
      </w:divBdr>
    </w:div>
    <w:div w:id="17494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Dijkstra, A.L. (Anne)</dc:creator>
  <cp:keywords/>
  <dc:description/>
  <cp:lastModifiedBy>Dijkstra, A.L. (Anne)</cp:lastModifiedBy>
  <cp:revision>1</cp:revision>
  <dcterms:created xsi:type="dcterms:W3CDTF">2026-03-23T20:23:00Z</dcterms:created>
  <dcterms:modified xsi:type="dcterms:W3CDTF">2026-03-23T20:35:00Z</dcterms:modified>
</cp:coreProperties>
</file>